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B6531" w14:textId="77777777" w:rsidR="008C3C14" w:rsidRDefault="008C3C14" w:rsidP="001B3164">
      <w:pPr>
        <w:rPr>
          <w:b/>
          <w:bCs/>
          <w:sz w:val="20"/>
          <w:szCs w:val="20"/>
          <w:lang w:val="de-AT"/>
        </w:rPr>
      </w:pPr>
    </w:p>
    <w:p w14:paraId="2BE77E18" w14:textId="0245253D" w:rsidR="00B92B8A" w:rsidRPr="00B92B8A" w:rsidRDefault="00B92B8A" w:rsidP="00B92B8A">
      <w:pPr>
        <w:jc w:val="center"/>
        <w:rPr>
          <w:b/>
          <w:bCs/>
          <w:sz w:val="36"/>
          <w:szCs w:val="36"/>
          <w:lang w:val="de-AT"/>
        </w:rPr>
      </w:pPr>
      <w:r w:rsidRPr="00B92B8A">
        <w:rPr>
          <w:b/>
          <w:bCs/>
          <w:sz w:val="32"/>
          <w:szCs w:val="32"/>
        </w:rPr>
        <w:t>TISE Appeals Policy</w:t>
      </w:r>
    </w:p>
    <w:p w14:paraId="09B85F6D" w14:textId="7FD1BA5D" w:rsidR="001B3164" w:rsidRPr="008C3C14" w:rsidRDefault="001B3164" w:rsidP="001B3164">
      <w:pPr>
        <w:rPr>
          <w:b/>
          <w:bCs/>
          <w:sz w:val="24"/>
          <w:szCs w:val="24"/>
          <w:lang w:val="de-AT"/>
        </w:rPr>
      </w:pPr>
      <w:r w:rsidRPr="008C3C14">
        <w:rPr>
          <w:b/>
          <w:bCs/>
          <w:sz w:val="24"/>
          <w:szCs w:val="24"/>
          <w:lang w:val="de-AT"/>
        </w:rPr>
        <w:t>General Policy</w:t>
      </w:r>
    </w:p>
    <w:p w14:paraId="01318855" w14:textId="009D47F6" w:rsidR="001B3164" w:rsidRPr="00B92B8A" w:rsidRDefault="001B3164" w:rsidP="001B3164">
      <w:pPr>
        <w:rPr>
          <w:sz w:val="20"/>
          <w:szCs w:val="20"/>
        </w:rPr>
      </w:pPr>
      <w:r w:rsidRPr="00B92B8A">
        <w:rPr>
          <w:sz w:val="20"/>
          <w:szCs w:val="20"/>
        </w:rPr>
        <w:t xml:space="preserve">All applicants to EMJMD Tranisition, Innovation </w:t>
      </w:r>
      <w:r w:rsidR="00FD162C" w:rsidRPr="00B92B8A">
        <w:rPr>
          <w:sz w:val="20"/>
          <w:szCs w:val="20"/>
        </w:rPr>
        <w:t>a</w:t>
      </w:r>
      <w:r w:rsidRPr="00B92B8A">
        <w:rPr>
          <w:sz w:val="20"/>
          <w:szCs w:val="20"/>
        </w:rPr>
        <w:t>nd Sustainability Environments (TISE) are carefully assessed on the basis of policies and procedures in line with TISE Admission Guidelines. An applicant is entitled to appeal a decision where s/he feels that the assessment has, in his/her individual case, not met these standards.</w:t>
      </w:r>
    </w:p>
    <w:p w14:paraId="6447CD0A" w14:textId="6BAF6588" w:rsidR="001B3164" w:rsidRPr="00B92B8A" w:rsidRDefault="001B3164" w:rsidP="001B3164">
      <w:pPr>
        <w:rPr>
          <w:sz w:val="20"/>
          <w:szCs w:val="20"/>
        </w:rPr>
      </w:pPr>
      <w:r w:rsidRPr="00B92B8A">
        <w:rPr>
          <w:sz w:val="20"/>
          <w:szCs w:val="20"/>
        </w:rPr>
        <w:t xml:space="preserve">Submission of an appeal does not mean that an appeal will be granted and during the appeal process the applicant is still considered not admitted to the TISE </w:t>
      </w:r>
      <w:r w:rsidR="00FD162C">
        <w:rPr>
          <w:sz w:val="20"/>
          <w:szCs w:val="20"/>
        </w:rPr>
        <w:t>P</w:t>
      </w:r>
      <w:r w:rsidRPr="00B92B8A">
        <w:rPr>
          <w:sz w:val="20"/>
          <w:szCs w:val="20"/>
        </w:rPr>
        <w:t>rogram.</w:t>
      </w:r>
    </w:p>
    <w:p w14:paraId="3191E043" w14:textId="77777777" w:rsidR="001B3164" w:rsidRPr="00B92B8A" w:rsidRDefault="001B3164" w:rsidP="001B3164">
      <w:pPr>
        <w:rPr>
          <w:sz w:val="20"/>
          <w:szCs w:val="20"/>
        </w:rPr>
      </w:pPr>
      <w:r w:rsidRPr="00B92B8A">
        <w:rPr>
          <w:sz w:val="20"/>
          <w:szCs w:val="20"/>
        </w:rPr>
        <w:t>Appeals may be submitted only by the applicant. Appeals submitted by a third party will not be considered. Where an appeal is deemed to be malicious or vexatious, or where false information is submitted, the appeal will not be considered and disciplinary or legal action may be taken as appropriate.</w:t>
      </w:r>
    </w:p>
    <w:p w14:paraId="4455314C" w14:textId="77777777" w:rsidR="001B3164" w:rsidRPr="00B92B8A" w:rsidRDefault="001B3164" w:rsidP="001B3164">
      <w:pPr>
        <w:rPr>
          <w:sz w:val="20"/>
          <w:szCs w:val="20"/>
        </w:rPr>
      </w:pPr>
      <w:r w:rsidRPr="00B92B8A">
        <w:rPr>
          <w:sz w:val="20"/>
          <w:szCs w:val="20"/>
        </w:rPr>
        <w:t>The grounds for appeal that may be considered are:</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236"/>
        <w:gridCol w:w="106"/>
        <w:gridCol w:w="6713"/>
      </w:tblGrid>
      <w:tr w:rsidR="001B3164" w:rsidRPr="001B3164" w14:paraId="1ECB7945" w14:textId="77777777" w:rsidTr="001B3164">
        <w:trPr>
          <w:tblCellSpacing w:w="15" w:type="dxa"/>
        </w:trPr>
        <w:tc>
          <w:tcPr>
            <w:tcW w:w="0" w:type="auto"/>
            <w:hideMark/>
          </w:tcPr>
          <w:p w14:paraId="13510AFA" w14:textId="77777777" w:rsidR="001B3164" w:rsidRPr="001B3164" w:rsidRDefault="001B3164" w:rsidP="001B3164">
            <w:pPr>
              <w:rPr>
                <w:sz w:val="20"/>
                <w:szCs w:val="20"/>
                <w:lang w:val="de-AT"/>
              </w:rPr>
            </w:pPr>
            <w:r w:rsidRPr="001B3164">
              <w:rPr>
                <w:b/>
                <w:bCs/>
                <w:sz w:val="20"/>
                <w:szCs w:val="20"/>
                <w:lang w:val="de-AT"/>
              </w:rPr>
              <w:t>i)</w:t>
            </w:r>
          </w:p>
        </w:tc>
        <w:tc>
          <w:tcPr>
            <w:tcW w:w="0" w:type="auto"/>
            <w:vAlign w:val="center"/>
            <w:hideMark/>
          </w:tcPr>
          <w:p w14:paraId="271ECE8C" w14:textId="77777777" w:rsidR="001B3164" w:rsidRPr="001B3164" w:rsidRDefault="001B3164" w:rsidP="001B3164">
            <w:pPr>
              <w:rPr>
                <w:sz w:val="20"/>
                <w:szCs w:val="20"/>
                <w:lang w:val="de-AT"/>
              </w:rPr>
            </w:pPr>
            <w:r w:rsidRPr="001B3164">
              <w:rPr>
                <w:sz w:val="20"/>
                <w:szCs w:val="20"/>
                <w:lang w:val="de-AT"/>
              </w:rPr>
              <w:t> </w:t>
            </w:r>
          </w:p>
        </w:tc>
        <w:tc>
          <w:tcPr>
            <w:tcW w:w="0" w:type="auto"/>
            <w:vAlign w:val="center"/>
            <w:hideMark/>
          </w:tcPr>
          <w:p w14:paraId="63E68D66" w14:textId="42D71352" w:rsidR="001B3164" w:rsidRPr="00B92B8A" w:rsidRDefault="001B3164" w:rsidP="001B3164">
            <w:pPr>
              <w:rPr>
                <w:sz w:val="20"/>
                <w:szCs w:val="20"/>
              </w:rPr>
            </w:pPr>
            <w:r w:rsidRPr="00B92B8A">
              <w:rPr>
                <w:sz w:val="20"/>
                <w:szCs w:val="20"/>
              </w:rPr>
              <w:t xml:space="preserve">Incorrect process; specific evidence of irregularity in the </w:t>
            </w:r>
            <w:r w:rsidR="00FD162C">
              <w:rPr>
                <w:sz w:val="20"/>
                <w:szCs w:val="20"/>
              </w:rPr>
              <w:t xml:space="preserve">Program </w:t>
            </w:r>
            <w:r w:rsidRPr="00B92B8A">
              <w:rPr>
                <w:sz w:val="20"/>
                <w:szCs w:val="20"/>
              </w:rPr>
              <w:t xml:space="preserve">University </w:t>
            </w:r>
            <w:r w:rsidR="00FD162C">
              <w:rPr>
                <w:sz w:val="20"/>
                <w:szCs w:val="20"/>
              </w:rPr>
              <w:t>a</w:t>
            </w:r>
            <w:r w:rsidRPr="00B92B8A">
              <w:rPr>
                <w:sz w:val="20"/>
                <w:szCs w:val="20"/>
              </w:rPr>
              <w:t>pplications assessment process;</w:t>
            </w:r>
          </w:p>
        </w:tc>
      </w:tr>
      <w:tr w:rsidR="001B3164" w:rsidRPr="001B3164" w14:paraId="23C0202D" w14:textId="77777777" w:rsidTr="001B3164">
        <w:trPr>
          <w:tblCellSpacing w:w="15" w:type="dxa"/>
        </w:trPr>
        <w:tc>
          <w:tcPr>
            <w:tcW w:w="0" w:type="auto"/>
            <w:hideMark/>
          </w:tcPr>
          <w:p w14:paraId="7EF7FF2A" w14:textId="77777777" w:rsidR="001B3164" w:rsidRPr="001B3164" w:rsidRDefault="001B3164" w:rsidP="001B3164">
            <w:pPr>
              <w:rPr>
                <w:sz w:val="20"/>
                <w:szCs w:val="20"/>
                <w:lang w:val="de-AT"/>
              </w:rPr>
            </w:pPr>
            <w:r w:rsidRPr="001B3164">
              <w:rPr>
                <w:b/>
                <w:bCs/>
                <w:sz w:val="20"/>
                <w:szCs w:val="20"/>
                <w:lang w:val="de-AT"/>
              </w:rPr>
              <w:t>ii)</w:t>
            </w:r>
          </w:p>
        </w:tc>
        <w:tc>
          <w:tcPr>
            <w:tcW w:w="0" w:type="auto"/>
            <w:vAlign w:val="center"/>
            <w:hideMark/>
          </w:tcPr>
          <w:p w14:paraId="0B04E9D1" w14:textId="77777777" w:rsidR="001B3164" w:rsidRPr="001B3164" w:rsidRDefault="001B3164" w:rsidP="001B3164">
            <w:pPr>
              <w:rPr>
                <w:sz w:val="20"/>
                <w:szCs w:val="20"/>
                <w:lang w:val="de-AT"/>
              </w:rPr>
            </w:pPr>
            <w:r w:rsidRPr="001B3164">
              <w:rPr>
                <w:sz w:val="20"/>
                <w:szCs w:val="20"/>
                <w:lang w:val="de-AT"/>
              </w:rPr>
              <w:t> </w:t>
            </w:r>
          </w:p>
        </w:tc>
        <w:tc>
          <w:tcPr>
            <w:tcW w:w="0" w:type="auto"/>
            <w:vAlign w:val="center"/>
            <w:hideMark/>
          </w:tcPr>
          <w:p w14:paraId="568ABEA2" w14:textId="500D0B3A" w:rsidR="001B3164" w:rsidRPr="00B92B8A" w:rsidRDefault="001B3164" w:rsidP="001B3164">
            <w:pPr>
              <w:rPr>
                <w:sz w:val="20"/>
                <w:szCs w:val="20"/>
              </w:rPr>
            </w:pPr>
            <w:r w:rsidRPr="00B92B8A">
              <w:rPr>
                <w:sz w:val="20"/>
                <w:szCs w:val="20"/>
              </w:rPr>
              <w:t xml:space="preserve">Specified/stated grounds where the </w:t>
            </w:r>
            <w:r w:rsidR="00FD162C">
              <w:rPr>
                <w:sz w:val="20"/>
                <w:szCs w:val="20"/>
              </w:rPr>
              <w:t>Admission Board</w:t>
            </w:r>
            <w:r w:rsidRPr="00B92B8A">
              <w:rPr>
                <w:sz w:val="20"/>
                <w:szCs w:val="20"/>
              </w:rPr>
              <w:t>’s decision was based on misinterpretation of data or information provided as part of the application process</w:t>
            </w:r>
          </w:p>
        </w:tc>
      </w:tr>
    </w:tbl>
    <w:p w14:paraId="1D649E5C" w14:textId="77777777" w:rsidR="001B3164" w:rsidRPr="00B92B8A" w:rsidRDefault="001B3164" w:rsidP="001B3164">
      <w:pPr>
        <w:rPr>
          <w:b/>
          <w:bCs/>
          <w:sz w:val="24"/>
          <w:szCs w:val="24"/>
        </w:rPr>
      </w:pPr>
      <w:r w:rsidRPr="00B92B8A">
        <w:rPr>
          <w:b/>
          <w:bCs/>
          <w:sz w:val="24"/>
          <w:szCs w:val="24"/>
        </w:rPr>
        <w:t>Procedure</w:t>
      </w:r>
    </w:p>
    <w:p w14:paraId="381C036B" w14:textId="77777777" w:rsidR="001B3164" w:rsidRPr="00B92B8A" w:rsidRDefault="001B3164" w:rsidP="001B3164">
      <w:pPr>
        <w:rPr>
          <w:sz w:val="20"/>
          <w:szCs w:val="20"/>
        </w:rPr>
      </w:pPr>
      <w:r w:rsidRPr="00B92B8A">
        <w:rPr>
          <w:sz w:val="20"/>
          <w:szCs w:val="20"/>
        </w:rPr>
        <w:t>If an applicant chooses to appeal, the request must comply with the following:</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329"/>
        <w:gridCol w:w="6726"/>
      </w:tblGrid>
      <w:tr w:rsidR="001B3164" w:rsidRPr="001B3164" w14:paraId="1AEE5218" w14:textId="77777777" w:rsidTr="001B3164">
        <w:trPr>
          <w:tblCellSpacing w:w="15" w:type="dxa"/>
        </w:trPr>
        <w:tc>
          <w:tcPr>
            <w:tcW w:w="200" w:type="pct"/>
            <w:hideMark/>
          </w:tcPr>
          <w:p w14:paraId="25BBEB1A" w14:textId="77777777" w:rsidR="001B3164" w:rsidRPr="001B3164" w:rsidRDefault="001B3164" w:rsidP="001B3164">
            <w:pPr>
              <w:rPr>
                <w:sz w:val="20"/>
                <w:szCs w:val="20"/>
                <w:lang w:val="de-AT"/>
              </w:rPr>
            </w:pPr>
            <w:r w:rsidRPr="001B3164">
              <w:rPr>
                <w:b/>
                <w:bCs/>
                <w:sz w:val="20"/>
                <w:szCs w:val="20"/>
                <w:lang w:val="de-AT"/>
              </w:rPr>
              <w:t>1</w:t>
            </w:r>
          </w:p>
        </w:tc>
        <w:tc>
          <w:tcPr>
            <w:tcW w:w="4700" w:type="pct"/>
            <w:hideMark/>
          </w:tcPr>
          <w:p w14:paraId="35370602" w14:textId="02C32E6E" w:rsidR="001B3164" w:rsidRPr="00B92B8A" w:rsidRDefault="001B3164" w:rsidP="001B3164">
            <w:pPr>
              <w:rPr>
                <w:sz w:val="20"/>
                <w:szCs w:val="20"/>
              </w:rPr>
            </w:pPr>
            <w:r w:rsidRPr="00B92B8A">
              <w:rPr>
                <w:sz w:val="20"/>
                <w:szCs w:val="20"/>
              </w:rPr>
              <w:t>The</w:t>
            </w:r>
            <w:r w:rsidR="008C3C14">
              <w:rPr>
                <w:sz w:val="20"/>
                <w:szCs w:val="20"/>
              </w:rPr>
              <w:t xml:space="preserve"> </w:t>
            </w:r>
            <w:r w:rsidR="008C3C14" w:rsidRPr="008C3C14">
              <w:rPr>
                <w:b/>
                <w:bCs/>
                <w:sz w:val="20"/>
                <w:szCs w:val="20"/>
              </w:rPr>
              <w:t xml:space="preserve">appeal form </w:t>
            </w:r>
            <w:r w:rsidR="008C3C14">
              <w:rPr>
                <w:sz w:val="20"/>
                <w:szCs w:val="20"/>
              </w:rPr>
              <w:t>(see below) m</w:t>
            </w:r>
            <w:r w:rsidRPr="00B92B8A">
              <w:rPr>
                <w:sz w:val="20"/>
                <w:szCs w:val="20"/>
              </w:rPr>
              <w:t>ust be received in writing (either e-mail or hard copy) within 20 working days of the date of the original decision stating how s/he considers the application to have been unfairly considered.</w:t>
            </w:r>
          </w:p>
        </w:tc>
      </w:tr>
      <w:tr w:rsidR="001B3164" w:rsidRPr="001B3164" w14:paraId="2192D3BE" w14:textId="77777777" w:rsidTr="001B3164">
        <w:trPr>
          <w:tblCellSpacing w:w="15" w:type="dxa"/>
        </w:trPr>
        <w:tc>
          <w:tcPr>
            <w:tcW w:w="0" w:type="auto"/>
            <w:hideMark/>
          </w:tcPr>
          <w:p w14:paraId="43D0349E" w14:textId="77777777" w:rsidR="001B3164" w:rsidRPr="001B3164" w:rsidRDefault="001B3164" w:rsidP="001B3164">
            <w:pPr>
              <w:rPr>
                <w:sz w:val="20"/>
                <w:szCs w:val="20"/>
                <w:lang w:val="de-AT"/>
              </w:rPr>
            </w:pPr>
            <w:r w:rsidRPr="001B3164">
              <w:rPr>
                <w:b/>
                <w:bCs/>
                <w:sz w:val="20"/>
                <w:szCs w:val="20"/>
                <w:lang w:val="de-AT"/>
              </w:rPr>
              <w:t>2</w:t>
            </w:r>
          </w:p>
        </w:tc>
        <w:tc>
          <w:tcPr>
            <w:tcW w:w="0" w:type="auto"/>
            <w:hideMark/>
          </w:tcPr>
          <w:p w14:paraId="257F5955" w14:textId="309F429F" w:rsidR="001B3164" w:rsidRPr="00FD162C" w:rsidRDefault="001B3164" w:rsidP="001B3164">
            <w:pPr>
              <w:rPr>
                <w:sz w:val="20"/>
                <w:szCs w:val="20"/>
              </w:rPr>
            </w:pPr>
            <w:r w:rsidRPr="00FD162C">
              <w:rPr>
                <w:sz w:val="20"/>
                <w:szCs w:val="20"/>
              </w:rPr>
              <w:t>The</w:t>
            </w:r>
            <w:r w:rsidR="008C3C14">
              <w:rPr>
                <w:sz w:val="20"/>
                <w:szCs w:val="20"/>
              </w:rPr>
              <w:t xml:space="preserve"> </w:t>
            </w:r>
            <w:r w:rsidR="008C3C14" w:rsidRPr="008C3C14">
              <w:rPr>
                <w:b/>
                <w:bCs/>
                <w:sz w:val="20"/>
                <w:szCs w:val="20"/>
              </w:rPr>
              <w:t>appeal form</w:t>
            </w:r>
            <w:r w:rsidRPr="00FD162C">
              <w:rPr>
                <w:sz w:val="20"/>
                <w:szCs w:val="20"/>
              </w:rPr>
              <w:t xml:space="preserve"> should be accompanied by any relevant supporting documentation (submitted either as e-mail attachments or as hard copy).</w:t>
            </w:r>
          </w:p>
        </w:tc>
      </w:tr>
    </w:tbl>
    <w:p w14:paraId="0F775550" w14:textId="6F755AAF" w:rsidR="001B3164" w:rsidRPr="00B92B8A" w:rsidRDefault="001B3164" w:rsidP="001B3164">
      <w:pPr>
        <w:rPr>
          <w:sz w:val="24"/>
          <w:szCs w:val="24"/>
        </w:rPr>
      </w:pPr>
      <w:r w:rsidRPr="00FD162C">
        <w:rPr>
          <w:sz w:val="20"/>
          <w:szCs w:val="20"/>
        </w:rPr>
        <w:t> </w:t>
      </w:r>
      <w:r w:rsidRPr="00B92B8A">
        <w:rPr>
          <w:b/>
          <w:bCs/>
          <w:sz w:val="24"/>
          <w:szCs w:val="24"/>
        </w:rPr>
        <w:t>Appeal Assessment</w:t>
      </w:r>
    </w:p>
    <w:p w14:paraId="701091D6" w14:textId="1F749321" w:rsidR="001B3164" w:rsidRPr="00B92B8A" w:rsidRDefault="001B3164" w:rsidP="001B3164">
      <w:pPr>
        <w:rPr>
          <w:sz w:val="20"/>
          <w:szCs w:val="20"/>
        </w:rPr>
      </w:pPr>
      <w:r w:rsidRPr="00B92B8A">
        <w:rPr>
          <w:sz w:val="20"/>
          <w:szCs w:val="20"/>
        </w:rPr>
        <w:t xml:space="preserve">The appeal will be considered by an appeal committee nominated by the TISE Admission Board. The appeal will be considered impartially and the committee will consist of </w:t>
      </w:r>
      <w:r w:rsidR="00FD162C">
        <w:rPr>
          <w:sz w:val="20"/>
          <w:szCs w:val="20"/>
        </w:rPr>
        <w:t>reviewers</w:t>
      </w:r>
      <w:r w:rsidR="00FD162C" w:rsidRPr="00B92B8A">
        <w:rPr>
          <w:sz w:val="20"/>
          <w:szCs w:val="20"/>
        </w:rPr>
        <w:t xml:space="preserve"> </w:t>
      </w:r>
      <w:r w:rsidRPr="00B92B8A">
        <w:rPr>
          <w:sz w:val="20"/>
          <w:szCs w:val="20"/>
        </w:rPr>
        <w:t>who were not involved in making the original decision. The function of the appeals process is to ensure the rules are applied fairly and it cannot set aside the rules for applicants who appeal for special treatment.</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329"/>
        <w:gridCol w:w="6726"/>
      </w:tblGrid>
      <w:tr w:rsidR="001B3164" w:rsidRPr="001B3164" w14:paraId="7228E3D8" w14:textId="77777777" w:rsidTr="001B3164">
        <w:trPr>
          <w:tblCellSpacing w:w="15" w:type="dxa"/>
        </w:trPr>
        <w:tc>
          <w:tcPr>
            <w:tcW w:w="200" w:type="pct"/>
            <w:hideMark/>
          </w:tcPr>
          <w:p w14:paraId="46B7AC4A" w14:textId="77777777" w:rsidR="001B3164" w:rsidRPr="001B3164" w:rsidRDefault="001B3164" w:rsidP="001B3164">
            <w:pPr>
              <w:rPr>
                <w:sz w:val="20"/>
                <w:szCs w:val="20"/>
                <w:lang w:val="de-AT"/>
              </w:rPr>
            </w:pPr>
            <w:r w:rsidRPr="001B3164">
              <w:rPr>
                <w:b/>
                <w:bCs/>
                <w:sz w:val="20"/>
                <w:szCs w:val="20"/>
                <w:lang w:val="de-AT"/>
              </w:rPr>
              <w:t>1</w:t>
            </w:r>
          </w:p>
        </w:tc>
        <w:tc>
          <w:tcPr>
            <w:tcW w:w="4700" w:type="pct"/>
            <w:hideMark/>
          </w:tcPr>
          <w:p w14:paraId="0F595BF1" w14:textId="77777777" w:rsidR="001B3164" w:rsidRPr="00B92B8A" w:rsidRDefault="001B3164" w:rsidP="001B3164">
            <w:pPr>
              <w:rPr>
                <w:sz w:val="20"/>
                <w:szCs w:val="20"/>
              </w:rPr>
            </w:pPr>
            <w:r w:rsidRPr="00B92B8A">
              <w:rPr>
                <w:sz w:val="20"/>
                <w:szCs w:val="20"/>
              </w:rPr>
              <w:t>In the majority of cases the appeal will be assessed on the basis of the written submission alone.</w:t>
            </w:r>
          </w:p>
        </w:tc>
      </w:tr>
      <w:tr w:rsidR="001B3164" w:rsidRPr="001B3164" w14:paraId="21FAEDF3" w14:textId="77777777" w:rsidTr="001B3164">
        <w:trPr>
          <w:tblCellSpacing w:w="15" w:type="dxa"/>
        </w:trPr>
        <w:tc>
          <w:tcPr>
            <w:tcW w:w="0" w:type="auto"/>
            <w:hideMark/>
          </w:tcPr>
          <w:p w14:paraId="25B9D79F" w14:textId="77777777" w:rsidR="001B3164" w:rsidRPr="001B3164" w:rsidRDefault="001B3164" w:rsidP="001B3164">
            <w:pPr>
              <w:rPr>
                <w:sz w:val="20"/>
                <w:szCs w:val="20"/>
                <w:lang w:val="de-AT"/>
              </w:rPr>
            </w:pPr>
            <w:r w:rsidRPr="001B3164">
              <w:rPr>
                <w:b/>
                <w:bCs/>
                <w:sz w:val="20"/>
                <w:szCs w:val="20"/>
                <w:lang w:val="de-AT"/>
              </w:rPr>
              <w:t>2</w:t>
            </w:r>
          </w:p>
        </w:tc>
        <w:tc>
          <w:tcPr>
            <w:tcW w:w="0" w:type="auto"/>
            <w:hideMark/>
          </w:tcPr>
          <w:p w14:paraId="6591B5DE" w14:textId="77777777" w:rsidR="001B3164" w:rsidRPr="00B92B8A" w:rsidRDefault="001B3164" w:rsidP="001B3164">
            <w:pPr>
              <w:rPr>
                <w:sz w:val="20"/>
                <w:szCs w:val="20"/>
              </w:rPr>
            </w:pPr>
            <w:r w:rsidRPr="00B92B8A">
              <w:rPr>
                <w:sz w:val="20"/>
                <w:szCs w:val="20"/>
              </w:rPr>
              <w:t>If necessary the applicant may be contacted for further information or to clarify points already raised.</w:t>
            </w:r>
          </w:p>
        </w:tc>
      </w:tr>
      <w:tr w:rsidR="001B3164" w:rsidRPr="001B3164" w14:paraId="0B3CB82E" w14:textId="77777777" w:rsidTr="001B3164">
        <w:trPr>
          <w:tblCellSpacing w:w="15" w:type="dxa"/>
        </w:trPr>
        <w:tc>
          <w:tcPr>
            <w:tcW w:w="0" w:type="auto"/>
            <w:hideMark/>
          </w:tcPr>
          <w:p w14:paraId="32875720" w14:textId="77777777" w:rsidR="001B3164" w:rsidRPr="001B3164" w:rsidRDefault="001B3164" w:rsidP="001B3164">
            <w:pPr>
              <w:rPr>
                <w:sz w:val="20"/>
                <w:szCs w:val="20"/>
                <w:lang w:val="de-AT"/>
              </w:rPr>
            </w:pPr>
            <w:r w:rsidRPr="001B3164">
              <w:rPr>
                <w:b/>
                <w:bCs/>
                <w:sz w:val="20"/>
                <w:szCs w:val="20"/>
                <w:lang w:val="de-AT"/>
              </w:rPr>
              <w:t>3</w:t>
            </w:r>
          </w:p>
        </w:tc>
        <w:tc>
          <w:tcPr>
            <w:tcW w:w="0" w:type="auto"/>
            <w:hideMark/>
          </w:tcPr>
          <w:p w14:paraId="0D2623EB" w14:textId="717C99D0" w:rsidR="00FD162C" w:rsidRPr="00B92B8A" w:rsidRDefault="001B3164" w:rsidP="001B3164">
            <w:pPr>
              <w:rPr>
                <w:sz w:val="20"/>
                <w:szCs w:val="20"/>
              </w:rPr>
            </w:pPr>
            <w:r w:rsidRPr="00B92B8A">
              <w:rPr>
                <w:sz w:val="20"/>
                <w:szCs w:val="20"/>
              </w:rPr>
              <w:t xml:space="preserve">Unless exceptional circumstances arise (e.g. if requested further information/clarification has not been provided by the applicant) the decision </w:t>
            </w:r>
            <w:r w:rsidRPr="00B92B8A">
              <w:rPr>
                <w:sz w:val="20"/>
                <w:szCs w:val="20"/>
              </w:rPr>
              <w:lastRenderedPageBreak/>
              <w:t>relating to the appeal will be communicated to the applicant in writing (either e-mail or hard copy) within 20 working days of the receipt of the appeal.</w:t>
            </w:r>
            <w:r w:rsidR="00FD162C">
              <w:rPr>
                <w:sz w:val="20"/>
                <w:szCs w:val="20"/>
              </w:rPr>
              <w:t xml:space="preserve"> No recorded feedback on the application will be provided to the applicant from the side of the appeal committee.</w:t>
            </w:r>
          </w:p>
        </w:tc>
      </w:tr>
      <w:tr w:rsidR="001B3164" w:rsidRPr="001B3164" w14:paraId="557E4943" w14:textId="77777777" w:rsidTr="001B3164">
        <w:trPr>
          <w:tblCellSpacing w:w="15" w:type="dxa"/>
        </w:trPr>
        <w:tc>
          <w:tcPr>
            <w:tcW w:w="0" w:type="auto"/>
            <w:hideMark/>
          </w:tcPr>
          <w:p w14:paraId="33726CF7" w14:textId="77777777" w:rsidR="001B3164" w:rsidRPr="001B3164" w:rsidRDefault="001B3164" w:rsidP="001B3164">
            <w:pPr>
              <w:rPr>
                <w:sz w:val="20"/>
                <w:szCs w:val="20"/>
                <w:lang w:val="de-AT"/>
              </w:rPr>
            </w:pPr>
            <w:r w:rsidRPr="001B3164">
              <w:rPr>
                <w:b/>
                <w:bCs/>
                <w:sz w:val="20"/>
                <w:szCs w:val="20"/>
                <w:lang w:val="de-AT"/>
              </w:rPr>
              <w:lastRenderedPageBreak/>
              <w:t>4</w:t>
            </w:r>
          </w:p>
        </w:tc>
        <w:tc>
          <w:tcPr>
            <w:tcW w:w="0" w:type="auto"/>
            <w:hideMark/>
          </w:tcPr>
          <w:p w14:paraId="47CB18AC" w14:textId="5B05A7C6" w:rsidR="001B3164" w:rsidRPr="00B92B8A" w:rsidRDefault="001B3164" w:rsidP="001B3164">
            <w:pPr>
              <w:rPr>
                <w:sz w:val="20"/>
                <w:szCs w:val="20"/>
              </w:rPr>
            </w:pPr>
            <w:r w:rsidRPr="00B92B8A">
              <w:rPr>
                <w:sz w:val="20"/>
                <w:szCs w:val="20"/>
              </w:rPr>
              <w:t>If the decision reached is not to the applicant’s satisfaction, a further appeal may be made, in writing, to the TISE Consortium Board.</w:t>
            </w:r>
          </w:p>
        </w:tc>
      </w:tr>
    </w:tbl>
    <w:p w14:paraId="5F3172EE" w14:textId="33BDEF39" w:rsidR="008C3C14" w:rsidRDefault="001B3164">
      <w:pPr>
        <w:rPr>
          <w:sz w:val="20"/>
          <w:szCs w:val="20"/>
        </w:rPr>
      </w:pPr>
      <w:r w:rsidRPr="00B92B8A">
        <w:rPr>
          <w:sz w:val="20"/>
          <w:szCs w:val="20"/>
        </w:rPr>
        <w:t>The decision of the TISE Consortium Board will be considered final in all cases.</w:t>
      </w:r>
    </w:p>
    <w:p w14:paraId="188F3992" w14:textId="77777777" w:rsidR="008C3C14" w:rsidRDefault="008C3C14">
      <w:pPr>
        <w:rPr>
          <w:sz w:val="20"/>
          <w:szCs w:val="20"/>
        </w:rPr>
      </w:pPr>
      <w:r>
        <w:rPr>
          <w:sz w:val="20"/>
          <w:szCs w:val="20"/>
        </w:rPr>
        <w:br w:type="page"/>
      </w:r>
    </w:p>
    <w:p w14:paraId="49A0640A" w14:textId="2FF8B9C5" w:rsidR="008C3C14" w:rsidRPr="00B92B8A" w:rsidRDefault="008C3C14" w:rsidP="00B92B8A">
      <w:pPr>
        <w:jc w:val="center"/>
        <w:rPr>
          <w:b/>
          <w:bCs/>
          <w:sz w:val="32"/>
          <w:szCs w:val="32"/>
        </w:rPr>
      </w:pPr>
      <w:r w:rsidRPr="00B92B8A">
        <w:rPr>
          <w:b/>
          <w:bCs/>
          <w:sz w:val="32"/>
          <w:szCs w:val="32"/>
        </w:rPr>
        <w:lastRenderedPageBreak/>
        <w:t>TISE Appeal</w:t>
      </w:r>
      <w:r w:rsidR="00B92B8A">
        <w:rPr>
          <w:b/>
          <w:bCs/>
          <w:sz w:val="32"/>
          <w:szCs w:val="32"/>
        </w:rPr>
        <w:t>s</w:t>
      </w:r>
      <w:r w:rsidRPr="00B92B8A">
        <w:rPr>
          <w:b/>
          <w:bCs/>
          <w:sz w:val="32"/>
          <w:szCs w:val="32"/>
        </w:rPr>
        <w:t xml:space="preserve"> form</w:t>
      </w:r>
    </w:p>
    <w:p w14:paraId="292AB0D8" w14:textId="77777777" w:rsidR="008C3C14" w:rsidRPr="00E226D4" w:rsidRDefault="008C3C14" w:rsidP="008C3C14">
      <w:pPr>
        <w:tabs>
          <w:tab w:val="left" w:pos="6521"/>
        </w:tabs>
        <w:spacing w:after="0" w:line="240" w:lineRule="auto"/>
        <w:ind w:right="-710"/>
        <w:rPr>
          <w:rFonts w:ascii="Barlow" w:hAnsi="Barlow"/>
          <w:sz w:val="24"/>
          <w:szCs w:val="24"/>
        </w:rPr>
      </w:pPr>
    </w:p>
    <w:p w14:paraId="65CF26CF" w14:textId="77777777" w:rsidR="008C3C14" w:rsidRPr="00E226D4" w:rsidRDefault="008C3C14" w:rsidP="008C3C14">
      <w:pPr>
        <w:tabs>
          <w:tab w:val="left" w:pos="6521"/>
        </w:tabs>
        <w:spacing w:after="0" w:line="240" w:lineRule="auto"/>
        <w:ind w:right="-710"/>
        <w:rPr>
          <w:rFonts w:ascii="Barlow" w:hAnsi="Barlow"/>
          <w:b/>
          <w:bCs/>
          <w:sz w:val="24"/>
          <w:szCs w:val="24"/>
        </w:rPr>
      </w:pPr>
      <w:r w:rsidRPr="00E226D4">
        <w:rPr>
          <w:rFonts w:ascii="Barlow" w:hAnsi="Barlow"/>
          <w:b/>
          <w:bCs/>
          <w:sz w:val="24"/>
          <w:szCs w:val="24"/>
        </w:rPr>
        <w:t>Section 1: Applicant’s Information</w:t>
      </w:r>
    </w:p>
    <w:p w14:paraId="5710B2F5" w14:textId="77777777" w:rsidR="008C3C14" w:rsidRPr="00E226D4" w:rsidRDefault="008C3C14" w:rsidP="008C3C14">
      <w:pPr>
        <w:tabs>
          <w:tab w:val="left" w:pos="6521"/>
        </w:tabs>
        <w:spacing w:after="0" w:line="240" w:lineRule="auto"/>
        <w:ind w:right="-710"/>
        <w:rPr>
          <w:rFonts w:ascii="Barlow" w:hAnsi="Barlow"/>
          <w:sz w:val="24"/>
          <w:szCs w:val="24"/>
        </w:rPr>
      </w:pPr>
    </w:p>
    <w:tbl>
      <w:tblPr>
        <w:tblStyle w:val="Tabellenraster"/>
        <w:tblW w:w="9127" w:type="dxa"/>
        <w:tblLook w:val="04A0" w:firstRow="1" w:lastRow="0" w:firstColumn="1" w:lastColumn="0" w:noHBand="0" w:noVBand="1"/>
      </w:tblPr>
      <w:tblGrid>
        <w:gridCol w:w="1942"/>
        <w:gridCol w:w="7185"/>
      </w:tblGrid>
      <w:tr w:rsidR="008C3C14" w:rsidRPr="00E226D4" w14:paraId="2C7B2CD1" w14:textId="77777777" w:rsidTr="00E34A57">
        <w:trPr>
          <w:trHeight w:val="595"/>
        </w:trPr>
        <w:tc>
          <w:tcPr>
            <w:tcW w:w="1942" w:type="dxa"/>
          </w:tcPr>
          <w:p w14:paraId="36AE4017" w14:textId="77777777" w:rsidR="008C3C14" w:rsidRPr="00E226D4" w:rsidRDefault="008C3C14" w:rsidP="00E34A57">
            <w:pPr>
              <w:tabs>
                <w:tab w:val="left" w:pos="6521"/>
              </w:tabs>
              <w:ind w:right="-710"/>
              <w:rPr>
                <w:rFonts w:ascii="Barlow" w:hAnsi="Barlow"/>
                <w:sz w:val="24"/>
                <w:szCs w:val="24"/>
              </w:rPr>
            </w:pPr>
            <w:r w:rsidRPr="00E226D4">
              <w:rPr>
                <w:rFonts w:ascii="Barlow" w:hAnsi="Barlow"/>
                <w:sz w:val="24"/>
                <w:szCs w:val="24"/>
              </w:rPr>
              <w:t>Name</w:t>
            </w:r>
          </w:p>
        </w:tc>
        <w:tc>
          <w:tcPr>
            <w:tcW w:w="7185" w:type="dxa"/>
          </w:tcPr>
          <w:p w14:paraId="55DD7916" w14:textId="77777777" w:rsidR="008C3C14" w:rsidRPr="00E226D4" w:rsidRDefault="008C3C14" w:rsidP="00E34A57">
            <w:pPr>
              <w:tabs>
                <w:tab w:val="left" w:pos="6521"/>
              </w:tabs>
              <w:ind w:right="-710"/>
              <w:rPr>
                <w:rFonts w:ascii="Barlow" w:hAnsi="Barlow"/>
                <w:sz w:val="24"/>
                <w:szCs w:val="24"/>
              </w:rPr>
            </w:pPr>
          </w:p>
        </w:tc>
      </w:tr>
      <w:tr w:rsidR="008C3C14" w:rsidRPr="00E226D4" w14:paraId="12A55A6D" w14:textId="77777777" w:rsidTr="00E34A57">
        <w:trPr>
          <w:trHeight w:val="595"/>
        </w:trPr>
        <w:tc>
          <w:tcPr>
            <w:tcW w:w="1942" w:type="dxa"/>
          </w:tcPr>
          <w:p w14:paraId="0C731004" w14:textId="7EB5A504" w:rsidR="008C3C14" w:rsidRPr="00E226D4" w:rsidRDefault="008C3C14" w:rsidP="00E34A57">
            <w:pPr>
              <w:tabs>
                <w:tab w:val="left" w:pos="6521"/>
              </w:tabs>
              <w:ind w:right="-710"/>
              <w:rPr>
                <w:rFonts w:ascii="Barlow" w:hAnsi="Barlow"/>
                <w:sz w:val="24"/>
                <w:szCs w:val="24"/>
              </w:rPr>
            </w:pPr>
            <w:r w:rsidRPr="00E226D4">
              <w:rPr>
                <w:rFonts w:ascii="Barlow" w:hAnsi="Barlow"/>
                <w:sz w:val="24"/>
                <w:szCs w:val="24"/>
              </w:rPr>
              <w:t>Address</w:t>
            </w:r>
          </w:p>
        </w:tc>
        <w:tc>
          <w:tcPr>
            <w:tcW w:w="7185" w:type="dxa"/>
          </w:tcPr>
          <w:p w14:paraId="353A24DF" w14:textId="77777777" w:rsidR="008C3C14" w:rsidRPr="00E226D4" w:rsidRDefault="008C3C14" w:rsidP="00E34A57">
            <w:pPr>
              <w:tabs>
                <w:tab w:val="left" w:pos="6521"/>
              </w:tabs>
              <w:ind w:right="-710"/>
              <w:rPr>
                <w:rFonts w:ascii="Barlow" w:hAnsi="Barlow"/>
                <w:sz w:val="24"/>
                <w:szCs w:val="24"/>
              </w:rPr>
            </w:pPr>
          </w:p>
        </w:tc>
      </w:tr>
      <w:tr w:rsidR="008C3C14" w:rsidRPr="00E226D4" w14:paraId="19C2DC45" w14:textId="77777777" w:rsidTr="00E34A57">
        <w:trPr>
          <w:trHeight w:val="622"/>
        </w:trPr>
        <w:tc>
          <w:tcPr>
            <w:tcW w:w="1942" w:type="dxa"/>
          </w:tcPr>
          <w:p w14:paraId="6C8AD226" w14:textId="77777777" w:rsidR="008C3C14" w:rsidRPr="00E226D4" w:rsidRDefault="008C3C14" w:rsidP="00E34A57">
            <w:pPr>
              <w:tabs>
                <w:tab w:val="left" w:pos="6521"/>
              </w:tabs>
              <w:ind w:right="-710"/>
              <w:rPr>
                <w:rFonts w:ascii="Barlow" w:hAnsi="Barlow"/>
                <w:sz w:val="24"/>
                <w:szCs w:val="24"/>
              </w:rPr>
            </w:pPr>
            <w:r w:rsidRPr="00E226D4">
              <w:rPr>
                <w:rFonts w:ascii="Barlow" w:hAnsi="Barlow"/>
                <w:sz w:val="24"/>
                <w:szCs w:val="24"/>
              </w:rPr>
              <w:t xml:space="preserve">Phone number </w:t>
            </w:r>
          </w:p>
        </w:tc>
        <w:tc>
          <w:tcPr>
            <w:tcW w:w="7185" w:type="dxa"/>
          </w:tcPr>
          <w:p w14:paraId="24ACF1BE" w14:textId="77777777" w:rsidR="008C3C14" w:rsidRPr="00E226D4" w:rsidRDefault="008C3C14" w:rsidP="00E34A57">
            <w:pPr>
              <w:tabs>
                <w:tab w:val="left" w:pos="6521"/>
              </w:tabs>
              <w:ind w:right="-710"/>
              <w:rPr>
                <w:rFonts w:ascii="Barlow" w:hAnsi="Barlow"/>
                <w:sz w:val="24"/>
                <w:szCs w:val="24"/>
              </w:rPr>
            </w:pPr>
          </w:p>
        </w:tc>
      </w:tr>
      <w:tr w:rsidR="008C3C14" w:rsidRPr="00E226D4" w14:paraId="56B8392F" w14:textId="77777777" w:rsidTr="00E34A57">
        <w:trPr>
          <w:trHeight w:val="595"/>
        </w:trPr>
        <w:tc>
          <w:tcPr>
            <w:tcW w:w="1942" w:type="dxa"/>
          </w:tcPr>
          <w:p w14:paraId="6388F92A" w14:textId="77777777" w:rsidR="008C3C14" w:rsidRPr="00E226D4" w:rsidRDefault="008C3C14" w:rsidP="00E34A57">
            <w:pPr>
              <w:tabs>
                <w:tab w:val="left" w:pos="6521"/>
              </w:tabs>
              <w:ind w:right="-710"/>
              <w:rPr>
                <w:rFonts w:ascii="Barlow" w:hAnsi="Barlow"/>
                <w:sz w:val="24"/>
                <w:szCs w:val="24"/>
              </w:rPr>
            </w:pPr>
            <w:r w:rsidRPr="00E226D4">
              <w:rPr>
                <w:rFonts w:ascii="Barlow" w:hAnsi="Barlow"/>
                <w:sz w:val="24"/>
                <w:szCs w:val="24"/>
              </w:rPr>
              <w:t>Email</w:t>
            </w:r>
          </w:p>
        </w:tc>
        <w:tc>
          <w:tcPr>
            <w:tcW w:w="7185" w:type="dxa"/>
          </w:tcPr>
          <w:p w14:paraId="18CB9FA5" w14:textId="77777777" w:rsidR="008C3C14" w:rsidRPr="00E226D4" w:rsidRDefault="008C3C14" w:rsidP="00E34A57">
            <w:pPr>
              <w:tabs>
                <w:tab w:val="left" w:pos="6521"/>
              </w:tabs>
              <w:ind w:right="-710"/>
              <w:rPr>
                <w:rFonts w:ascii="Barlow" w:hAnsi="Barlow"/>
                <w:sz w:val="24"/>
                <w:szCs w:val="24"/>
              </w:rPr>
            </w:pPr>
          </w:p>
        </w:tc>
      </w:tr>
    </w:tbl>
    <w:p w14:paraId="10EFDFB4" w14:textId="77777777" w:rsidR="00B92B8A" w:rsidRDefault="00B92B8A" w:rsidP="008C3C14">
      <w:pPr>
        <w:rPr>
          <w:rFonts w:ascii="Barlow" w:hAnsi="Barlow"/>
          <w:b/>
          <w:bCs/>
          <w:sz w:val="24"/>
          <w:szCs w:val="24"/>
        </w:rPr>
      </w:pPr>
    </w:p>
    <w:p w14:paraId="5BAB6D90" w14:textId="73FB7622" w:rsidR="008C3C14" w:rsidRPr="00E226D4" w:rsidRDefault="008C3C14" w:rsidP="008C3C14">
      <w:pPr>
        <w:rPr>
          <w:rFonts w:ascii="Barlow" w:hAnsi="Barlow"/>
          <w:b/>
          <w:bCs/>
          <w:sz w:val="24"/>
          <w:szCs w:val="24"/>
        </w:rPr>
      </w:pPr>
      <w:r w:rsidRPr="00E226D4">
        <w:rPr>
          <w:rFonts w:ascii="Barlow" w:hAnsi="Barlow"/>
          <w:b/>
          <w:bCs/>
          <w:sz w:val="24"/>
          <w:szCs w:val="24"/>
        </w:rPr>
        <w:t>Section 2: Appeal details</w:t>
      </w:r>
    </w:p>
    <w:p w14:paraId="5A9710F7" w14:textId="19887754" w:rsidR="008C3C14" w:rsidRPr="00E226D4" w:rsidRDefault="008C3C14" w:rsidP="008C3C14">
      <w:pPr>
        <w:rPr>
          <w:rFonts w:ascii="Barlow" w:hAnsi="Barlow"/>
          <w:b/>
          <w:bCs/>
          <w:sz w:val="24"/>
          <w:szCs w:val="24"/>
        </w:rPr>
      </w:pPr>
      <w:r w:rsidRPr="00E226D4">
        <w:rPr>
          <w:rFonts w:ascii="Barlow" w:hAnsi="Barlow"/>
          <w:b/>
          <w:bCs/>
          <w:sz w:val="24"/>
          <w:szCs w:val="24"/>
        </w:rPr>
        <w:t>2a: Ground</w:t>
      </w:r>
      <w:r>
        <w:rPr>
          <w:rFonts w:ascii="Barlow" w:hAnsi="Barlow"/>
          <w:b/>
          <w:bCs/>
          <w:sz w:val="24"/>
          <w:szCs w:val="24"/>
        </w:rPr>
        <w:t>s</w:t>
      </w:r>
      <w:r w:rsidRPr="00E226D4">
        <w:rPr>
          <w:rFonts w:ascii="Barlow" w:hAnsi="Barlow"/>
          <w:b/>
          <w:bCs/>
          <w:sz w:val="24"/>
          <w:szCs w:val="24"/>
        </w:rPr>
        <w:t xml:space="preserve"> for appeal</w:t>
      </w:r>
    </w:p>
    <w:p w14:paraId="7072C3E5" w14:textId="3C591C0B" w:rsidR="008C3C14" w:rsidRPr="00E226D4" w:rsidRDefault="008C3C14" w:rsidP="008C3C14">
      <w:pPr>
        <w:rPr>
          <w:rFonts w:ascii="Barlow" w:hAnsi="Barlow"/>
          <w:sz w:val="24"/>
          <w:szCs w:val="24"/>
        </w:rPr>
      </w:pPr>
      <w:r w:rsidRPr="00E226D4">
        <w:rPr>
          <w:rFonts w:ascii="Barlow" w:hAnsi="Barlow"/>
          <w:sz w:val="24"/>
          <w:szCs w:val="24"/>
        </w:rPr>
        <w:t xml:space="preserve">Specified/stated grounds </w:t>
      </w:r>
      <w:r>
        <w:rPr>
          <w:rFonts w:ascii="Barlow" w:hAnsi="Barlow"/>
          <w:sz w:val="24"/>
          <w:szCs w:val="24"/>
        </w:rPr>
        <w:t>why</w:t>
      </w:r>
      <w:r w:rsidRPr="00E226D4">
        <w:rPr>
          <w:rFonts w:ascii="Barlow" w:hAnsi="Barlow"/>
          <w:sz w:val="24"/>
          <w:szCs w:val="24"/>
        </w:rPr>
        <w:t xml:space="preserve"> the TISE Admission Board’s decision could be argued. </w:t>
      </w:r>
    </w:p>
    <w:p w14:paraId="7DD2252B" w14:textId="4195ADB5" w:rsidR="008C3C14" w:rsidRDefault="008C3C14" w:rsidP="008C3C14">
      <w:pPr>
        <w:rPr>
          <w:rFonts w:ascii="Barlow" w:hAnsi="Barlow"/>
          <w:sz w:val="24"/>
          <w:szCs w:val="24"/>
        </w:rPr>
      </w:pPr>
    </w:p>
    <w:p w14:paraId="2635DF2F" w14:textId="7BBFCD29" w:rsidR="008C3C14" w:rsidRDefault="008C3C14" w:rsidP="008C3C14">
      <w:pPr>
        <w:rPr>
          <w:rFonts w:ascii="Barlow" w:hAnsi="Barlow"/>
          <w:sz w:val="24"/>
          <w:szCs w:val="24"/>
        </w:rPr>
      </w:pPr>
    </w:p>
    <w:p w14:paraId="082E9BDA" w14:textId="77777777" w:rsidR="008C3C14" w:rsidRPr="00E226D4" w:rsidRDefault="008C3C14" w:rsidP="008C3C14">
      <w:pPr>
        <w:rPr>
          <w:rFonts w:ascii="Barlow" w:hAnsi="Barlow"/>
          <w:sz w:val="24"/>
          <w:szCs w:val="24"/>
        </w:rPr>
      </w:pPr>
    </w:p>
    <w:p w14:paraId="01E8E1EE" w14:textId="77777777" w:rsidR="008C3C14" w:rsidRPr="00E226D4" w:rsidRDefault="008C3C14" w:rsidP="008C3C14">
      <w:pPr>
        <w:rPr>
          <w:rFonts w:ascii="Barlow" w:hAnsi="Barlow"/>
          <w:b/>
          <w:bCs/>
          <w:sz w:val="24"/>
          <w:szCs w:val="24"/>
        </w:rPr>
      </w:pPr>
      <w:r w:rsidRPr="00E226D4">
        <w:rPr>
          <w:rFonts w:ascii="Barlow" w:hAnsi="Barlow"/>
          <w:b/>
          <w:bCs/>
          <w:sz w:val="24"/>
          <w:szCs w:val="24"/>
        </w:rPr>
        <w:t xml:space="preserve">2b: Supporting statement </w:t>
      </w:r>
    </w:p>
    <w:p w14:paraId="5E300BF3" w14:textId="77777777" w:rsidR="008C3C14" w:rsidRPr="00E226D4" w:rsidRDefault="008C3C14" w:rsidP="008C3C14">
      <w:pPr>
        <w:rPr>
          <w:rFonts w:ascii="Barlow" w:hAnsi="Barlow"/>
          <w:sz w:val="24"/>
          <w:szCs w:val="24"/>
        </w:rPr>
      </w:pPr>
      <w:r w:rsidRPr="00E226D4">
        <w:rPr>
          <w:rFonts w:ascii="Barlow" w:hAnsi="Barlow"/>
          <w:sz w:val="24"/>
          <w:szCs w:val="24"/>
        </w:rPr>
        <w:t>(please provide details or documentation in support of your appeal based on the grounds you have indicated above)</w:t>
      </w:r>
    </w:p>
    <w:tbl>
      <w:tblPr>
        <w:tblStyle w:val="Tabellenraster"/>
        <w:tblW w:w="9127" w:type="dxa"/>
        <w:tblLook w:val="04A0" w:firstRow="1" w:lastRow="0" w:firstColumn="1" w:lastColumn="0" w:noHBand="0" w:noVBand="1"/>
      </w:tblPr>
      <w:tblGrid>
        <w:gridCol w:w="9127"/>
      </w:tblGrid>
      <w:tr w:rsidR="008C3C14" w:rsidRPr="00E226D4" w14:paraId="6F8A402E" w14:textId="77777777" w:rsidTr="00E34A57">
        <w:trPr>
          <w:trHeight w:val="4289"/>
        </w:trPr>
        <w:tc>
          <w:tcPr>
            <w:tcW w:w="9127" w:type="dxa"/>
          </w:tcPr>
          <w:p w14:paraId="744754B9" w14:textId="77777777" w:rsidR="008C3C14" w:rsidRPr="00E226D4" w:rsidRDefault="008C3C14" w:rsidP="00E34A57">
            <w:pPr>
              <w:rPr>
                <w:rFonts w:ascii="Barlow" w:hAnsi="Barlow"/>
                <w:sz w:val="24"/>
                <w:szCs w:val="24"/>
              </w:rPr>
            </w:pPr>
          </w:p>
        </w:tc>
      </w:tr>
    </w:tbl>
    <w:p w14:paraId="25CD1209" w14:textId="77777777" w:rsidR="008C3C14" w:rsidRPr="00E226D4" w:rsidRDefault="008C3C14" w:rsidP="008C3C14">
      <w:pPr>
        <w:rPr>
          <w:rFonts w:ascii="Barlow" w:hAnsi="Barlow"/>
          <w:sz w:val="24"/>
          <w:szCs w:val="24"/>
        </w:rPr>
      </w:pPr>
    </w:p>
    <w:p w14:paraId="076FEE07" w14:textId="77777777" w:rsidR="008C3C14" w:rsidRPr="00E226D4" w:rsidRDefault="008C3C14" w:rsidP="008C3C14">
      <w:pPr>
        <w:rPr>
          <w:rFonts w:ascii="Barlow" w:hAnsi="Barlow"/>
          <w:b/>
          <w:bCs/>
          <w:sz w:val="24"/>
          <w:szCs w:val="24"/>
        </w:rPr>
      </w:pPr>
      <w:r w:rsidRPr="00E226D4">
        <w:rPr>
          <w:rFonts w:ascii="Barlow" w:hAnsi="Barlow"/>
          <w:b/>
          <w:bCs/>
          <w:sz w:val="24"/>
          <w:szCs w:val="24"/>
        </w:rPr>
        <w:t xml:space="preserve">Section 3: Declaration and Authorisation </w:t>
      </w:r>
    </w:p>
    <w:p w14:paraId="6C0B3AF6" w14:textId="77777777" w:rsidR="008C3C14" w:rsidRDefault="008C3C14" w:rsidP="008C3C14">
      <w:pPr>
        <w:rPr>
          <w:rFonts w:ascii="Barlow" w:hAnsi="Barlow"/>
          <w:sz w:val="24"/>
          <w:szCs w:val="24"/>
        </w:rPr>
      </w:pPr>
      <w:r w:rsidRPr="00E226D4">
        <w:rPr>
          <w:rFonts w:ascii="Barlow" w:hAnsi="Barlow"/>
          <w:sz w:val="24"/>
          <w:szCs w:val="24"/>
        </w:rPr>
        <w:t xml:space="preserve">All information provided in this application is accurate, true and correct. I understand that should any of the particulars furnished in this application be found to be false or inaccurate in a material particular, action will be taken to withdraw my appeal and disciplinary action may be initiated. </w:t>
      </w:r>
    </w:p>
    <w:p w14:paraId="05E1E6F5" w14:textId="77777777" w:rsidR="008C3C14" w:rsidRPr="00E226D4" w:rsidRDefault="008C3C14" w:rsidP="008C3C14">
      <w:pPr>
        <w:rPr>
          <w:rFonts w:ascii="Barlow" w:hAnsi="Barlow"/>
          <w:sz w:val="24"/>
          <w:szCs w:val="24"/>
        </w:rPr>
      </w:pPr>
      <w:r w:rsidRPr="00E226D4">
        <w:rPr>
          <w:rFonts w:ascii="Barlow" w:hAnsi="Barlow"/>
          <w:sz w:val="24"/>
          <w:szCs w:val="24"/>
        </w:rPr>
        <w:t>I also authorise the Appeals Committee to verify the authenticity of any and all documents provided in relation to this appeal.</w:t>
      </w:r>
    </w:p>
    <w:p w14:paraId="4665F495" w14:textId="77777777" w:rsidR="008C3C14" w:rsidRPr="00E226D4" w:rsidRDefault="008C3C14" w:rsidP="008C3C14">
      <w:pPr>
        <w:rPr>
          <w:rFonts w:ascii="Barlow" w:hAnsi="Barlow"/>
          <w:sz w:val="24"/>
          <w:szCs w:val="24"/>
        </w:rPr>
      </w:pPr>
    </w:p>
    <w:tbl>
      <w:tblPr>
        <w:tblStyle w:val="Tabellenraster"/>
        <w:tblW w:w="8875" w:type="dxa"/>
        <w:tblLook w:val="04A0" w:firstRow="1" w:lastRow="0" w:firstColumn="1" w:lastColumn="0" w:noHBand="0" w:noVBand="1"/>
      </w:tblPr>
      <w:tblGrid>
        <w:gridCol w:w="2763"/>
        <w:gridCol w:w="6112"/>
      </w:tblGrid>
      <w:tr w:rsidR="008C3C14" w14:paraId="462BE375" w14:textId="77777777" w:rsidTr="00E34A57">
        <w:trPr>
          <w:trHeight w:val="773"/>
        </w:trPr>
        <w:tc>
          <w:tcPr>
            <w:tcW w:w="2763" w:type="dxa"/>
          </w:tcPr>
          <w:p w14:paraId="5064DF14" w14:textId="77777777" w:rsidR="008C3C14" w:rsidRDefault="008C3C14" w:rsidP="00E34A57">
            <w:pPr>
              <w:rPr>
                <w:rFonts w:ascii="Barlow" w:hAnsi="Barlow"/>
                <w:sz w:val="24"/>
                <w:szCs w:val="24"/>
              </w:rPr>
            </w:pPr>
            <w:r>
              <w:rPr>
                <w:rFonts w:ascii="Barlow" w:hAnsi="Barlow"/>
                <w:sz w:val="24"/>
                <w:szCs w:val="24"/>
              </w:rPr>
              <w:t>Name (block capitals)</w:t>
            </w:r>
          </w:p>
        </w:tc>
        <w:tc>
          <w:tcPr>
            <w:tcW w:w="6112" w:type="dxa"/>
          </w:tcPr>
          <w:p w14:paraId="48CEF222" w14:textId="77777777" w:rsidR="008C3C14" w:rsidRDefault="008C3C14" w:rsidP="00E34A57">
            <w:pPr>
              <w:rPr>
                <w:rFonts w:ascii="Barlow" w:hAnsi="Barlow"/>
                <w:sz w:val="24"/>
                <w:szCs w:val="24"/>
              </w:rPr>
            </w:pPr>
          </w:p>
        </w:tc>
      </w:tr>
      <w:tr w:rsidR="008C3C14" w14:paraId="015C343B" w14:textId="77777777" w:rsidTr="00E34A57">
        <w:trPr>
          <w:trHeight w:val="773"/>
        </w:trPr>
        <w:tc>
          <w:tcPr>
            <w:tcW w:w="2763" w:type="dxa"/>
          </w:tcPr>
          <w:p w14:paraId="1CC1E8EE" w14:textId="77777777" w:rsidR="008C3C14" w:rsidRDefault="008C3C14" w:rsidP="00E34A57">
            <w:pPr>
              <w:rPr>
                <w:rFonts w:ascii="Barlow" w:hAnsi="Barlow"/>
                <w:sz w:val="24"/>
                <w:szCs w:val="24"/>
              </w:rPr>
            </w:pPr>
            <w:r>
              <w:rPr>
                <w:rFonts w:ascii="Barlow" w:hAnsi="Barlow"/>
                <w:sz w:val="24"/>
                <w:szCs w:val="24"/>
              </w:rPr>
              <w:t>Signature</w:t>
            </w:r>
          </w:p>
        </w:tc>
        <w:tc>
          <w:tcPr>
            <w:tcW w:w="6112" w:type="dxa"/>
          </w:tcPr>
          <w:p w14:paraId="5611BBBD" w14:textId="77777777" w:rsidR="008C3C14" w:rsidRDefault="008C3C14" w:rsidP="00E34A57">
            <w:pPr>
              <w:rPr>
                <w:rFonts w:ascii="Barlow" w:hAnsi="Barlow"/>
                <w:sz w:val="24"/>
                <w:szCs w:val="24"/>
              </w:rPr>
            </w:pPr>
          </w:p>
        </w:tc>
      </w:tr>
      <w:tr w:rsidR="008C3C14" w14:paraId="3D55337A" w14:textId="77777777" w:rsidTr="00E34A57">
        <w:trPr>
          <w:trHeight w:val="741"/>
        </w:trPr>
        <w:tc>
          <w:tcPr>
            <w:tcW w:w="2763" w:type="dxa"/>
          </w:tcPr>
          <w:p w14:paraId="494C647E" w14:textId="77777777" w:rsidR="008C3C14" w:rsidRDefault="008C3C14" w:rsidP="00E34A57">
            <w:pPr>
              <w:rPr>
                <w:rFonts w:ascii="Barlow" w:hAnsi="Barlow"/>
                <w:sz w:val="24"/>
                <w:szCs w:val="24"/>
              </w:rPr>
            </w:pPr>
            <w:r>
              <w:rPr>
                <w:rFonts w:ascii="Barlow" w:hAnsi="Barlow"/>
                <w:sz w:val="24"/>
                <w:szCs w:val="24"/>
              </w:rPr>
              <w:t>Date</w:t>
            </w:r>
          </w:p>
        </w:tc>
        <w:tc>
          <w:tcPr>
            <w:tcW w:w="6112" w:type="dxa"/>
          </w:tcPr>
          <w:p w14:paraId="12B8244C" w14:textId="77777777" w:rsidR="008C3C14" w:rsidRDefault="008C3C14" w:rsidP="00E34A57">
            <w:pPr>
              <w:rPr>
                <w:rFonts w:ascii="Barlow" w:hAnsi="Barlow"/>
                <w:sz w:val="24"/>
                <w:szCs w:val="24"/>
              </w:rPr>
            </w:pPr>
          </w:p>
        </w:tc>
      </w:tr>
    </w:tbl>
    <w:p w14:paraId="08A4AE2F" w14:textId="77777777" w:rsidR="008C3C14" w:rsidRPr="00E226D4" w:rsidRDefault="008C3C14" w:rsidP="008C3C14">
      <w:pPr>
        <w:rPr>
          <w:rFonts w:ascii="Barlow" w:hAnsi="Barlow"/>
          <w:sz w:val="24"/>
          <w:szCs w:val="24"/>
        </w:rPr>
      </w:pPr>
    </w:p>
    <w:p w14:paraId="30BAF2E7" w14:textId="4C250CD4" w:rsidR="008C3C14" w:rsidRPr="00E226D4" w:rsidRDefault="008C3C14" w:rsidP="008C3C14">
      <w:pPr>
        <w:rPr>
          <w:rFonts w:ascii="Barlow" w:hAnsi="Barlow"/>
          <w:sz w:val="24"/>
          <w:szCs w:val="24"/>
        </w:rPr>
      </w:pPr>
      <w:r w:rsidRPr="00E226D4">
        <w:rPr>
          <w:rFonts w:ascii="Barlow" w:hAnsi="Barlow"/>
          <w:sz w:val="24"/>
          <w:szCs w:val="24"/>
        </w:rPr>
        <w:t>Your appeal should be sent to</w:t>
      </w:r>
      <w:r>
        <w:rPr>
          <w:rFonts w:ascii="Barlow" w:hAnsi="Barlow"/>
          <w:sz w:val="24"/>
          <w:szCs w:val="24"/>
        </w:rPr>
        <w:t xml:space="preserve"> the TISE Joint Secretariat</w:t>
      </w:r>
      <w:r w:rsidRPr="00E226D4">
        <w:rPr>
          <w:rFonts w:ascii="Barlow" w:hAnsi="Barlow"/>
          <w:sz w:val="24"/>
          <w:szCs w:val="24"/>
        </w:rPr>
        <w:t xml:space="preserve">: </w:t>
      </w:r>
      <w:hyperlink r:id="rId6" w:history="1">
        <w:r w:rsidRPr="00E226D4">
          <w:rPr>
            <w:rStyle w:val="Hyperlink"/>
            <w:rFonts w:ascii="Barlow" w:hAnsi="Barlow"/>
            <w:sz w:val="24"/>
            <w:szCs w:val="24"/>
          </w:rPr>
          <w:t>tise@donau-uni.ac.at</w:t>
        </w:r>
      </w:hyperlink>
      <w:r w:rsidRPr="00E226D4">
        <w:rPr>
          <w:rFonts w:ascii="Barlow" w:hAnsi="Barlow"/>
          <w:sz w:val="24"/>
          <w:szCs w:val="24"/>
        </w:rPr>
        <w:t xml:space="preserve"> </w:t>
      </w:r>
    </w:p>
    <w:p w14:paraId="40590FBF" w14:textId="77777777" w:rsidR="00DF34E7" w:rsidRPr="00B92B8A" w:rsidRDefault="009564FC">
      <w:pPr>
        <w:rPr>
          <w:sz w:val="20"/>
          <w:szCs w:val="20"/>
        </w:rPr>
      </w:pPr>
    </w:p>
    <w:sectPr w:rsidR="00DF34E7" w:rsidRPr="00B92B8A">
      <w:headerReference w:type="default" r:id="rId7"/>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95008" w14:textId="77777777" w:rsidR="009564FC" w:rsidRDefault="009564FC" w:rsidP="008C3C14">
      <w:pPr>
        <w:spacing w:after="0" w:line="240" w:lineRule="auto"/>
      </w:pPr>
      <w:r>
        <w:separator/>
      </w:r>
    </w:p>
  </w:endnote>
  <w:endnote w:type="continuationSeparator" w:id="0">
    <w:p w14:paraId="107427DE" w14:textId="77777777" w:rsidR="009564FC" w:rsidRDefault="009564FC" w:rsidP="008C3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2523F" w14:textId="77777777" w:rsidR="009564FC" w:rsidRDefault="009564FC" w:rsidP="008C3C14">
      <w:pPr>
        <w:spacing w:after="0" w:line="240" w:lineRule="auto"/>
      </w:pPr>
      <w:r>
        <w:separator/>
      </w:r>
    </w:p>
  </w:footnote>
  <w:footnote w:type="continuationSeparator" w:id="0">
    <w:p w14:paraId="6837DC9E" w14:textId="77777777" w:rsidR="009564FC" w:rsidRDefault="009564FC" w:rsidP="008C3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16D8" w14:textId="3E91CE0E" w:rsidR="008C3C14" w:rsidRDefault="008C3C14">
    <w:pPr>
      <w:pStyle w:val="Kopfzeile"/>
    </w:pPr>
    <w:r>
      <w:rPr>
        <w:noProof/>
      </w:rPr>
      <w:drawing>
        <wp:inline distT="0" distB="0" distL="0" distR="0" wp14:anchorId="29F56935" wp14:editId="46D1EA2C">
          <wp:extent cx="1858010" cy="725170"/>
          <wp:effectExtent l="0" t="0" r="8890" b="0"/>
          <wp:docPr id="2" name="Picture 2" descr="C:\Users\LSatalkina\Dropbox\02_Projects\04_Erasmus_TISE\TISE_Logos\TISE_Wortbild.jpg"/>
          <wp:cNvGraphicFramePr/>
          <a:graphic xmlns:a="http://schemas.openxmlformats.org/drawingml/2006/main">
            <a:graphicData uri="http://schemas.openxmlformats.org/drawingml/2006/picture">
              <pic:pic xmlns:pic="http://schemas.openxmlformats.org/drawingml/2006/picture">
                <pic:nvPicPr>
                  <pic:cNvPr id="1" name="Picture 1" descr="C:\Users\LSatalkina\Dropbox\02_Projects\04_Erasmus_TISE\TISE_Logos\TISE_Wortbild.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010" cy="725170"/>
                  </a:xfrm>
                  <a:prstGeom prst="rect">
                    <a:avLst/>
                  </a:prstGeom>
                  <a:noFill/>
                  <a:ln>
                    <a:noFill/>
                  </a:ln>
                </pic:spPr>
              </pic:pic>
            </a:graphicData>
          </a:graphic>
        </wp:inline>
      </w:drawing>
    </w:r>
    <w:r>
      <w:rPr>
        <w:rFonts w:ascii="Verdana" w:hAnsi="Verdana" w:cs="Calibri"/>
        <w:noProof/>
        <w:sz w:val="18"/>
        <w:szCs w:val="18"/>
      </w:rPr>
      <w:t xml:space="preserve">                                        </w:t>
    </w:r>
    <w:r>
      <w:rPr>
        <w:rFonts w:ascii="Verdana" w:hAnsi="Verdana" w:cs="Calibri"/>
        <w:noProof/>
        <w:sz w:val="18"/>
        <w:szCs w:val="18"/>
      </w:rPr>
      <w:drawing>
        <wp:inline distT="0" distB="0" distL="0" distR="0" wp14:anchorId="7FBC8E52" wp14:editId="7FACEE99">
          <wp:extent cx="2494484" cy="648335"/>
          <wp:effectExtent l="0" t="0" r="1270" b="0"/>
          <wp:docPr id="1" name="Grafik 1" descr="logo_erasmu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6436" cy="65144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164"/>
    <w:rsid w:val="000F3245"/>
    <w:rsid w:val="00141251"/>
    <w:rsid w:val="001B3164"/>
    <w:rsid w:val="0023769C"/>
    <w:rsid w:val="00855376"/>
    <w:rsid w:val="008C3C14"/>
    <w:rsid w:val="009564FC"/>
    <w:rsid w:val="00B92B8A"/>
    <w:rsid w:val="00ED52A8"/>
    <w:rsid w:val="00F2441C"/>
    <w:rsid w:val="00FD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CEC99"/>
  <w15:chartTrackingRefBased/>
  <w15:docId w15:val="{73D1C24F-23E8-4EF0-9E18-DB8F5516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B3164"/>
    <w:rPr>
      <w:color w:val="0563C1" w:themeColor="hyperlink"/>
      <w:u w:val="single"/>
    </w:rPr>
  </w:style>
  <w:style w:type="character" w:styleId="NichtaufgelsteErwhnung">
    <w:name w:val="Unresolved Mention"/>
    <w:basedOn w:val="Absatz-Standardschriftart"/>
    <w:uiPriority w:val="99"/>
    <w:semiHidden/>
    <w:unhideWhenUsed/>
    <w:rsid w:val="001B3164"/>
    <w:rPr>
      <w:color w:val="605E5C"/>
      <w:shd w:val="clear" w:color="auto" w:fill="E1DFDD"/>
    </w:rPr>
  </w:style>
  <w:style w:type="character" w:styleId="BesuchterLink">
    <w:name w:val="FollowedHyperlink"/>
    <w:basedOn w:val="Absatz-Standardschriftart"/>
    <w:uiPriority w:val="99"/>
    <w:semiHidden/>
    <w:unhideWhenUsed/>
    <w:rsid w:val="00FD162C"/>
    <w:rPr>
      <w:color w:val="954F72" w:themeColor="followedHyperlink"/>
      <w:u w:val="single"/>
    </w:rPr>
  </w:style>
  <w:style w:type="character" w:styleId="Kommentarzeichen">
    <w:name w:val="annotation reference"/>
    <w:basedOn w:val="Absatz-Standardschriftart"/>
    <w:uiPriority w:val="99"/>
    <w:semiHidden/>
    <w:unhideWhenUsed/>
    <w:rsid w:val="00FD162C"/>
    <w:rPr>
      <w:sz w:val="16"/>
      <w:szCs w:val="16"/>
    </w:rPr>
  </w:style>
  <w:style w:type="paragraph" w:styleId="Kommentartext">
    <w:name w:val="annotation text"/>
    <w:basedOn w:val="Standard"/>
    <w:link w:val="KommentartextZchn"/>
    <w:uiPriority w:val="99"/>
    <w:semiHidden/>
    <w:unhideWhenUsed/>
    <w:rsid w:val="00FD16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162C"/>
    <w:rPr>
      <w:sz w:val="20"/>
      <w:szCs w:val="20"/>
    </w:rPr>
  </w:style>
  <w:style w:type="paragraph" w:styleId="Kommentarthema">
    <w:name w:val="annotation subject"/>
    <w:basedOn w:val="Kommentartext"/>
    <w:next w:val="Kommentartext"/>
    <w:link w:val="KommentarthemaZchn"/>
    <w:uiPriority w:val="99"/>
    <w:semiHidden/>
    <w:unhideWhenUsed/>
    <w:rsid w:val="00FD162C"/>
    <w:rPr>
      <w:b/>
      <w:bCs/>
    </w:rPr>
  </w:style>
  <w:style w:type="character" w:customStyle="1" w:styleId="KommentarthemaZchn">
    <w:name w:val="Kommentarthema Zchn"/>
    <w:basedOn w:val="KommentartextZchn"/>
    <w:link w:val="Kommentarthema"/>
    <w:uiPriority w:val="99"/>
    <w:semiHidden/>
    <w:rsid w:val="00FD162C"/>
    <w:rPr>
      <w:b/>
      <w:bCs/>
      <w:sz w:val="20"/>
      <w:szCs w:val="20"/>
    </w:rPr>
  </w:style>
  <w:style w:type="table" w:styleId="Tabellenraster">
    <w:name w:val="Table Grid"/>
    <w:basedOn w:val="NormaleTabelle"/>
    <w:uiPriority w:val="39"/>
    <w:rsid w:val="008C3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C3C14"/>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8C3C14"/>
  </w:style>
  <w:style w:type="paragraph" w:styleId="Fuzeile">
    <w:name w:val="footer"/>
    <w:basedOn w:val="Standard"/>
    <w:link w:val="FuzeileZchn"/>
    <w:uiPriority w:val="99"/>
    <w:unhideWhenUsed/>
    <w:rsid w:val="008C3C14"/>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8C3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957563">
      <w:bodyDiv w:val="1"/>
      <w:marLeft w:val="0"/>
      <w:marRight w:val="0"/>
      <w:marTop w:val="0"/>
      <w:marBottom w:val="0"/>
      <w:divBdr>
        <w:top w:val="none" w:sz="0" w:space="0" w:color="auto"/>
        <w:left w:val="none" w:sz="0" w:space="0" w:color="auto"/>
        <w:bottom w:val="none" w:sz="0" w:space="0" w:color="auto"/>
        <w:right w:val="none" w:sz="0" w:space="0" w:color="auto"/>
      </w:divBdr>
    </w:div>
    <w:div w:id="155662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se@donau-uni.ac.a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534</Words>
  <Characters>3366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Mühlmann</dc:creator>
  <cp:keywords/>
  <dc:description/>
  <cp:lastModifiedBy>Liliya Satalkina</cp:lastModifiedBy>
  <cp:revision>4</cp:revision>
  <dcterms:created xsi:type="dcterms:W3CDTF">2022-04-05T09:08:00Z</dcterms:created>
  <dcterms:modified xsi:type="dcterms:W3CDTF">2022-04-05T20:01:00Z</dcterms:modified>
</cp:coreProperties>
</file>